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0062DCE4"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6BB0FBBE" w14:textId="77777777" w:rsidR="000D46C1" w:rsidRPr="001C64AC" w:rsidRDefault="000D46C1" w:rsidP="000D46C1">
      <w:pPr>
        <w:rPr>
          <w:rFonts w:ascii="Times New Roman" w:hAnsi="Times New Roman" w:cs="Times New Roman"/>
          <w:sz w:val="28"/>
          <w:szCs w:val="28"/>
        </w:rPr>
      </w:pPr>
    </w:p>
    <w:p w14:paraId="7FB6A97F" w14:textId="0ED6EBEC" w:rsidR="000D46C1" w:rsidRPr="00D556DC" w:rsidRDefault="00D556DC" w:rsidP="00D556DC">
      <w:pPr>
        <w:jc w:val="center"/>
        <w:rPr>
          <w:rFonts w:ascii="Times New Roman" w:hAnsi="Times New Roman" w:cs="Times New Roman"/>
          <w:sz w:val="28"/>
          <w:szCs w:val="28"/>
        </w:rPr>
      </w:pPr>
      <w:r w:rsidRPr="00D556DC">
        <w:rPr>
          <w:rFonts w:ascii="Times New Roman" w:hAnsi="Times New Roman" w:cs="Times New Roman"/>
          <w:sz w:val="28"/>
          <w:szCs w:val="28"/>
          <w:lang w:val="kk-KZ"/>
        </w:rPr>
        <w:t>«Қоршаған ортаны қорғау және өмір тіршілігінің қауіпсіздігі», «Туризм», «Геодезия және картография» «Геоинформатика»,  «География»,  «Мейрамхана ісі және қонақ үй бизнесі», «Табиғи – техногендік қаіуп – қатерлер»</w:t>
      </w:r>
    </w:p>
    <w:p w14:paraId="1D91688C" w14:textId="67B7BCE8" w:rsidR="000D46C1" w:rsidRPr="00D72F78" w:rsidRDefault="002F77E8" w:rsidP="000D46C1">
      <w:pPr>
        <w:autoSpaceDN w:val="0"/>
        <w:jc w:val="center"/>
        <w:rPr>
          <w:rFonts w:ascii="Times New Roman" w:hAnsi="Times New Roman" w:cs="Times New Roman"/>
          <w:sz w:val="28"/>
          <w:szCs w:val="28"/>
          <w:lang w:val="kk-KZ"/>
        </w:rPr>
      </w:pPr>
      <w:r w:rsidRPr="00D72F78">
        <w:rPr>
          <w:rFonts w:ascii="Times New Roman" w:hAnsi="Times New Roman" w:cs="Times New Roman"/>
          <w:sz w:val="28"/>
          <w:szCs w:val="28"/>
          <w:lang w:val="kk-KZ"/>
        </w:rPr>
        <w:t xml:space="preserve"> </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0D22291B" w:rsidR="000D46C1" w:rsidRPr="00AF746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D556DC">
        <w:rPr>
          <w:rFonts w:ascii="Times New Roman" w:hAnsi="Times New Roman" w:cs="Times New Roman"/>
          <w:sz w:val="28"/>
          <w:szCs w:val="28"/>
          <w:lang w:val="kk-KZ"/>
        </w:rPr>
        <w:t>22</w:t>
      </w:r>
      <w:bookmarkStart w:id="19" w:name="_GoBack"/>
      <w:bookmarkEnd w:id="19"/>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4F6CB794" w:rsidR="000D46C1" w:rsidRPr="002C0A32" w:rsidRDefault="0068474B"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54059E68" w14:textId="769ACEE0" w:rsidR="0068474B" w:rsidRDefault="0068474B">
      <w:pPr>
        <w:rPr>
          <w:lang w:val="uk-UA"/>
        </w:rPr>
      </w:pPr>
    </w:p>
    <w:p w14:paraId="2BFF5213" w14:textId="77777777" w:rsidR="0068474B" w:rsidRDefault="0068474B">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AF7462" w14:paraId="2AB0BE04" w14:textId="77777777" w:rsidTr="00856CD1">
        <w:trPr>
          <w:gridAfter w:val="1"/>
          <w:wAfter w:w="8" w:type="dxa"/>
        </w:trPr>
        <w:tc>
          <w:tcPr>
            <w:tcW w:w="9866" w:type="dxa"/>
            <w:gridSpan w:val="4"/>
            <w:tcBorders>
              <w:top w:val="nil"/>
              <w:left w:val="nil"/>
              <w:bottom w:val="nil"/>
              <w:right w:val="nil"/>
            </w:tcBorders>
          </w:tcPr>
          <w:p w14:paraId="44F9BFD5" w14:textId="4F7B4284"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 xml:space="preserve">а сәйкес </w:t>
            </w:r>
            <w:r w:rsidR="0068474B">
              <w:rPr>
                <w:rFonts w:ascii="Times New Roman" w:hAnsi="Times New Roman"/>
                <w:b/>
                <w:sz w:val="24"/>
                <w:szCs w:val="24"/>
                <w:lang w:val="kk-KZ"/>
              </w:rPr>
              <w:t>семинар</w:t>
            </w:r>
            <w:r w:rsidR="000D46C1">
              <w:rPr>
                <w:rFonts w:ascii="Times New Roman" w:hAnsi="Times New Roman"/>
                <w:b/>
                <w:sz w:val="24"/>
                <w:szCs w:val="24"/>
                <w:lang w:val="kk-KZ"/>
              </w:rPr>
              <w:t xml:space="preserve">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1ABC177B" w14:textId="00EC5D7C" w:rsidR="00A260AC"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Жетістікке жету және сәтсіздіктен қашу мотивациясы. Стресстің даму кезеңдері. Стресстің белгілері. Стресске жауап берудің жеке стилдері</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260896E5" w:rsidR="00A260AC" w:rsidRPr="00D10AEF" w:rsidRDefault="0068474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5EF8E7D3" w:rsidR="000D46C1"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 Мінез-құлық және нұсқаулар.</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1750DDA0" w:rsidR="000D46C1" w:rsidRPr="00D10AEF" w:rsidRDefault="0068474B"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58BDABB2" w:rsidR="000D46C1" w:rsidRPr="00365FA1"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Психикалық және психологиялық денсаулықтың арақатынасы. Салауатты өмір салты тұлғаның жетістікке жету негізі ретінде</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51773954" w:rsidR="000D46C1" w:rsidRDefault="0068474B"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374B950E"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Тұлғаралық қарым-қатынас психологиясы және өзара түсінісу механизмдері</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3BDCCEEA" w:rsidR="000D46C1" w:rsidRPr="00D10AEF" w:rsidRDefault="0068474B"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5B2DC17B" w14:textId="790A3D88"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4C8ECFFB" w:rsidR="000D46C1" w:rsidRPr="002722FD" w:rsidRDefault="0068474B"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6DD1D96A"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Борбасо</w:t>
      </w:r>
      <w:r w:rsidR="00EF3D54" w:rsidRPr="00E31B46">
        <w:rPr>
          <w:rFonts w:ascii="Times New Roman" w:hAnsi="Times New Roman" w:cs="Times New Roman"/>
          <w:b/>
          <w:sz w:val="24"/>
          <w:szCs w:val="24"/>
          <w:lang w:val="kk-KZ"/>
        </w:rPr>
        <w:t xml:space="preserve">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6DC"/>
    <w:rsid w:val="00D55E73"/>
    <w:rsid w:val="00D70C3A"/>
    <w:rsid w:val="00D72F78"/>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FA2B-852B-4395-BDF3-45A78148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2022-09-07T18:22:00Z</dcterms:created>
  <dcterms:modified xsi:type="dcterms:W3CDTF">2022-09-07T18:22:00Z</dcterms:modified>
</cp:coreProperties>
</file>